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AF9" w:rsidRDefault="00670CA2" w:rsidP="00C911B8">
      <w:pPr>
        <w:spacing w:after="120" w:line="360" w:lineRule="auto"/>
        <w:ind w:left="284" w:right="902"/>
      </w:pPr>
      <w:r>
        <w:t xml:space="preserve">Name: </w:t>
      </w:r>
      <w:r w:rsidR="00B30450">
        <w:t>Ammar Šarić</w:t>
      </w:r>
    </w:p>
    <w:p w:rsidR="00670CA2" w:rsidRDefault="00670CA2" w:rsidP="00C911B8">
      <w:pPr>
        <w:spacing w:after="120" w:line="360" w:lineRule="auto"/>
        <w:ind w:left="284" w:right="902"/>
      </w:pPr>
      <w:r>
        <w:t xml:space="preserve">E-mail: </w:t>
      </w:r>
      <w:r w:rsidR="00B30450">
        <w:t>ammar.saric@hotmail.com</w:t>
      </w:r>
    </w:p>
    <w:p w:rsidR="00670CA2" w:rsidRDefault="00670CA2" w:rsidP="00C911B8">
      <w:pPr>
        <w:spacing w:after="120" w:line="360" w:lineRule="auto"/>
        <w:ind w:left="284" w:right="902"/>
      </w:pPr>
      <w:r>
        <w:t xml:space="preserve">Institution: </w:t>
      </w:r>
      <w:r w:rsidR="00B30450">
        <w:t>Faculty of Civil Engineering, University of Sarajevo</w:t>
      </w:r>
    </w:p>
    <w:tbl>
      <w:tblPr>
        <w:tblStyle w:val="TableGrid"/>
        <w:tblW w:w="0" w:type="auto"/>
        <w:tblInd w:w="284" w:type="dxa"/>
        <w:tblLook w:val="04A0" w:firstRow="1" w:lastRow="0" w:firstColumn="1" w:lastColumn="0" w:noHBand="0" w:noVBand="1"/>
      </w:tblPr>
      <w:tblGrid>
        <w:gridCol w:w="2518"/>
        <w:gridCol w:w="7614"/>
      </w:tblGrid>
      <w:tr w:rsidR="00670CA2" w:rsidTr="00670CA2">
        <w:tc>
          <w:tcPr>
            <w:tcW w:w="2518" w:type="dxa"/>
          </w:tcPr>
          <w:p w:rsidR="00670CA2" w:rsidRDefault="00B30450" w:rsidP="00C911B8">
            <w:pPr>
              <w:spacing w:after="120" w:line="360" w:lineRule="auto"/>
              <w:ind w:right="902"/>
            </w:pPr>
            <w:r>
              <w:rPr>
                <w:noProof/>
                <w:lang w:val="en-US"/>
              </w:rPr>
              <w:drawing>
                <wp:anchor distT="0" distB="0" distL="114300" distR="114300" simplePos="0" relativeHeight="251658752" behindDoc="1" locked="0" layoutInCell="1" allowOverlap="1" wp14:anchorId="2C9A0D9D" wp14:editId="2D08FFF3">
                  <wp:simplePos x="0" y="0"/>
                  <wp:positionH relativeFrom="column">
                    <wp:posOffset>9525</wp:posOffset>
                  </wp:positionH>
                  <wp:positionV relativeFrom="paragraph">
                    <wp:posOffset>280035</wp:posOffset>
                  </wp:positionV>
                  <wp:extent cx="1190625" cy="1294130"/>
                  <wp:effectExtent l="0" t="0" r="0" b="0"/>
                  <wp:wrapTight wrapText="bothSides">
                    <wp:wrapPolygon edited="0">
                      <wp:start x="0" y="0"/>
                      <wp:lineTo x="0" y="21303"/>
                      <wp:lineTo x="21427" y="21303"/>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ja slik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0625" cy="1294130"/>
                          </a:xfrm>
                          <a:prstGeom prst="rect">
                            <a:avLst/>
                          </a:prstGeom>
                        </pic:spPr>
                      </pic:pic>
                    </a:graphicData>
                  </a:graphic>
                  <wp14:sizeRelH relativeFrom="page">
                    <wp14:pctWidth>0</wp14:pctWidth>
                  </wp14:sizeRelH>
                  <wp14:sizeRelV relativeFrom="page">
                    <wp14:pctHeight>0</wp14:pctHeight>
                  </wp14:sizeRelV>
                </wp:anchor>
              </w:drawing>
            </w: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670CA2" w:rsidRDefault="00670CA2" w:rsidP="00C911B8">
            <w:pPr>
              <w:spacing w:after="120" w:line="360" w:lineRule="auto"/>
              <w:ind w:right="902"/>
            </w:pPr>
            <w:r>
              <w:t>Short biography (150 words)</w:t>
            </w:r>
          </w:p>
          <w:p w:rsidR="00746D58" w:rsidRPr="00746D58" w:rsidRDefault="00746D58" w:rsidP="0081103D">
            <w:pPr>
              <w:spacing w:after="120" w:line="360" w:lineRule="auto"/>
              <w:ind w:right="902"/>
              <w:jc w:val="both"/>
            </w:pPr>
            <w:r>
              <w:t>Born in Sarajevo, Bosnia and Herzogivna, on 21</w:t>
            </w:r>
            <w:r>
              <w:rPr>
                <w:vertAlign w:val="superscript"/>
              </w:rPr>
              <w:t>st</w:t>
            </w:r>
            <w:r>
              <w:t xml:space="preserve"> July 1989. Bachelor and Master degree in civil engineering obtained on Faculty of Civil Engineering, Universtiy of Sarajevo (FCE UNSA). Currently employed</w:t>
            </w:r>
            <w:r w:rsidR="0081103D">
              <w:t xml:space="preserve"> as assistant and PhD student at</w:t>
            </w:r>
            <w:r>
              <w:t xml:space="preserve"> FCE UNSA. </w:t>
            </w:r>
            <w:r w:rsidR="00CA267D">
              <w:t>Fields of research</w:t>
            </w:r>
            <w:r w:rsidR="0081103D">
              <w:t xml:space="preserve"> are: road and rilway design, traffic fl</w:t>
            </w:r>
            <w:r w:rsidR="00CA267D">
              <w:t>ow analysis, measures of perfor</w:t>
            </w:r>
            <w:r w:rsidR="0081103D">
              <w:t>m</w:t>
            </w:r>
            <w:r w:rsidR="00CA267D">
              <w:t>a</w:t>
            </w:r>
            <w:r w:rsidR="0081103D">
              <w:t xml:space="preserve">nce of urban intersections, highway performance analysis. </w:t>
            </w:r>
            <w:r>
              <w:t xml:space="preserve">Author and co-author of </w:t>
            </w:r>
            <w:r w:rsidR="0081103D">
              <w:t xml:space="preserve">several </w:t>
            </w:r>
            <w:r w:rsidR="00CA267D">
              <w:t>articles at</w:t>
            </w:r>
            <w:bookmarkStart w:id="0" w:name="_GoBack"/>
            <w:bookmarkEnd w:id="0"/>
            <w:r w:rsidR="00FF191D">
              <w:t xml:space="preserve"> domestic and international conferences, as well as in scientific journals.</w:t>
            </w:r>
          </w:p>
        </w:tc>
      </w:tr>
      <w:tr w:rsidR="00670CA2" w:rsidTr="00670CA2">
        <w:trPr>
          <w:trHeight w:val="4168"/>
        </w:trPr>
        <w:tc>
          <w:tcPr>
            <w:tcW w:w="10132" w:type="dxa"/>
            <w:gridSpan w:val="2"/>
          </w:tcPr>
          <w:p w:rsidR="00670CA2" w:rsidRDefault="00670CA2" w:rsidP="00C911B8">
            <w:pPr>
              <w:spacing w:after="120" w:line="360" w:lineRule="auto"/>
              <w:ind w:right="902"/>
            </w:pPr>
            <w:r>
              <w:t>Referen</w:t>
            </w:r>
            <w:r w:rsidR="00746D58">
              <w:t>ces:</w:t>
            </w:r>
          </w:p>
          <w:p w:rsidR="00670CA2" w:rsidRDefault="00670CA2" w:rsidP="00746D58">
            <w:pPr>
              <w:spacing w:after="120" w:line="360" w:lineRule="auto"/>
              <w:ind w:right="902"/>
              <w:jc w:val="both"/>
            </w:pPr>
            <w:r>
              <w:t>1.</w:t>
            </w:r>
            <w:r w:rsidR="00B30450">
              <w:t xml:space="preserve"> Šarić A and Lovrić I (2017) </w:t>
            </w:r>
            <w:r w:rsidR="00B30450" w:rsidRPr="00B30450">
              <w:rPr>
                <w:i/>
              </w:rPr>
              <w:t>Multi-lane Roundabout Capacity Evaluation</w:t>
            </w:r>
            <w:r w:rsidR="00B30450">
              <w:t xml:space="preserve">. Front. Built Environ. 3:42. </w:t>
            </w:r>
            <w:r w:rsidR="00B30450">
              <w:t>doi: 10.3389/fbuil.2017.00042</w:t>
            </w:r>
          </w:p>
          <w:p w:rsidR="00670CA2" w:rsidRDefault="00670CA2" w:rsidP="00746D58">
            <w:pPr>
              <w:spacing w:after="120" w:line="360" w:lineRule="auto"/>
              <w:ind w:right="902"/>
              <w:jc w:val="both"/>
            </w:pPr>
            <w:r>
              <w:t>2.</w:t>
            </w:r>
            <w:r w:rsidR="00B30450">
              <w:t xml:space="preserve"> </w:t>
            </w:r>
            <w:r w:rsidR="00B30450" w:rsidRPr="00B30450">
              <w:t xml:space="preserve">Šarić, A., Pozder, M., (2017), </w:t>
            </w:r>
            <w:r w:rsidR="00B30450" w:rsidRPr="00B30450">
              <w:rPr>
                <w:i/>
              </w:rPr>
              <w:t>Artificial neural networks application in the backcalcuation process of flexible pavement layers elasticity modulus</w:t>
            </w:r>
            <w:r w:rsidR="00B30450" w:rsidRPr="00B30450">
              <w:t>, 9th Days of BHAAAS in Bosnia and Herzegovina, The International Symposium on Civil Engineering – ISCE, 25-28 May, Teslić, BiH</w:t>
            </w:r>
          </w:p>
          <w:p w:rsidR="00670CA2" w:rsidRDefault="00670CA2" w:rsidP="00746D58">
            <w:pPr>
              <w:spacing w:after="120" w:line="360" w:lineRule="auto"/>
              <w:ind w:right="902"/>
              <w:jc w:val="both"/>
            </w:pPr>
            <w:r>
              <w:t>3.</w:t>
            </w:r>
            <w:r w:rsidR="00746D58">
              <w:t xml:space="preserve"> </w:t>
            </w:r>
            <w:r w:rsidR="00746D58" w:rsidRPr="00746D58">
              <w:t xml:space="preserve">Pozder M., Albinovic S., Dzebo S., Saric A. (2017) </w:t>
            </w:r>
            <w:r w:rsidR="00746D58" w:rsidRPr="00746D58">
              <w:rPr>
                <w:i/>
              </w:rPr>
              <w:t>The Use of Concrete for Construction of the Roads and Railways Superstructure</w:t>
            </w:r>
            <w:r w:rsidR="00746D58" w:rsidRPr="00746D58">
              <w:t>. In: Hadžikadić M., Avdaković S. (eds) Advanced Technologies, Systems, and Applications. Lecture Notes in Networks and Systems, vol 3. Springer, Cham</w:t>
            </w:r>
          </w:p>
          <w:p w:rsidR="00670CA2" w:rsidRDefault="00670CA2" w:rsidP="00746D58">
            <w:pPr>
              <w:spacing w:after="120" w:line="360" w:lineRule="auto"/>
              <w:ind w:right="902"/>
              <w:jc w:val="both"/>
            </w:pPr>
            <w:r>
              <w:t>4.</w:t>
            </w:r>
            <w:r w:rsidR="00746D58">
              <w:t xml:space="preserve"> </w:t>
            </w:r>
            <w:r w:rsidR="00746D58" w:rsidRPr="00746D58">
              <w:t xml:space="preserve">Lovrić, I., Albinović, S., Šarić, A., Maslać, D., (2016), </w:t>
            </w:r>
            <w:r w:rsidR="00746D58" w:rsidRPr="00746D58">
              <w:rPr>
                <w:i/>
              </w:rPr>
              <w:t>Comparison of some capacity and control delay models on roundabouts</w:t>
            </w:r>
            <w:r w:rsidR="00746D58" w:rsidRPr="00746D58">
              <w:t>, CETRA 2016, 4th International Conference on Road and Rail Infrastructure, Šibenik, Croatia, 23-25 May 2016.</w:t>
            </w:r>
          </w:p>
          <w:p w:rsidR="00670CA2" w:rsidRDefault="00670CA2" w:rsidP="00746D58">
            <w:pPr>
              <w:spacing w:after="120" w:line="360" w:lineRule="auto"/>
              <w:ind w:right="902"/>
              <w:jc w:val="both"/>
            </w:pPr>
            <w:r>
              <w:t>5.</w:t>
            </w:r>
            <w:r w:rsidR="00746D58">
              <w:t xml:space="preserve"> </w:t>
            </w:r>
            <w:r w:rsidR="00746D58" w:rsidRPr="00746D58">
              <w:t xml:space="preserve">Šarić, A., Albinović, S., (2016), </w:t>
            </w:r>
            <w:r w:rsidR="00746D58" w:rsidRPr="00746D58">
              <w:rPr>
                <w:i/>
              </w:rPr>
              <w:t xml:space="preserve">Utjecaj vremenskih prilika na osnovne pokazatelje </w:t>
            </w:r>
            <w:r w:rsidR="00746D58" w:rsidRPr="00746D58">
              <w:rPr>
                <w:i/>
              </w:rPr>
              <w:lastRenderedPageBreak/>
              <w:t>saobraćajnog toka</w:t>
            </w:r>
            <w:r w:rsidR="00746D58" w:rsidRPr="00746D58">
              <w:t>, Drugi srpski kongres o putevima, Beograd, Srbija, 9-10 Juni 2016</w:t>
            </w:r>
          </w:p>
        </w:tc>
      </w:tr>
    </w:tbl>
    <w:p w:rsidR="00670CA2" w:rsidRDefault="00670CA2" w:rsidP="00C911B8">
      <w:pPr>
        <w:spacing w:after="120" w:line="360" w:lineRule="auto"/>
        <w:ind w:left="284" w:right="902"/>
      </w:pPr>
    </w:p>
    <w:p w:rsidR="00242A86" w:rsidRDefault="00242A86" w:rsidP="00242A86"/>
    <w:p w:rsidR="00242A86" w:rsidRDefault="00242A86" w:rsidP="00242A86"/>
    <w:p w:rsidR="00242A86" w:rsidRDefault="00242A86" w:rsidP="00242A86"/>
    <w:p w:rsidR="00242A86" w:rsidRDefault="00242A86" w:rsidP="00242A86"/>
    <w:p w:rsidR="00242A86" w:rsidRDefault="00242A86" w:rsidP="00242A86"/>
    <w:p w:rsidR="00242A86" w:rsidRDefault="00CA267D" w:rsidP="00242A86">
      <w:r>
        <w:rPr>
          <w:rFonts w:eastAsia="Calibri" w:cs="Stone Serif ITC TT"/>
          <w:noProof/>
          <w:color w:val="000000"/>
          <w:szCs w:val="24"/>
          <w:lang w:val="en-US"/>
        </w:rPr>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66040</wp:posOffset>
                </wp:positionV>
                <wp:extent cx="5699760" cy="984885"/>
                <wp:effectExtent l="0" t="0" r="1524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84885"/>
                        </a:xfrm>
                        <a:prstGeom prst="rect">
                          <a:avLst/>
                        </a:prstGeom>
                        <a:solidFill>
                          <a:srgbClr val="FFFFFF"/>
                        </a:solidFill>
                        <a:ln w="9525">
                          <a:solidFill>
                            <a:srgbClr val="FF0000"/>
                          </a:solidFill>
                          <a:miter lim="800000"/>
                          <a:headEnd/>
                          <a:tailEnd/>
                        </a:ln>
                      </wps:spPr>
                      <wps:txbx>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ZTIgIAAEQEAAAOAAAAZHJzL2Uyb0RvYy54bWysU9tu2zAMfR+wfxD0vtgJkjQx4hRdugwD&#10;ugvQ7gNkWY6FSaImKbGzrx8lu1l2wR6G6UEgReqQPCQ3t71W5CScl2BKOp3klAjDoZbmUNLPT/tX&#10;K0p8YKZmCowo6Vl4ert9+WLT2ULMoAVVC0cQxPiisyVtQ7BFlnneCs38BKwwaGzAaRZQdYesdqxD&#10;dK2yWZ4vsw5cbR1w4T2+3g9Guk34TSN4+Ng0XgSiSoq5hXS7dFfxzrYbVhwcs63kYxrsH7LQTBoM&#10;eoG6Z4GRo5O/QWnJHXhowoSDzqBpJBepBqxmmv9SzWPLrEi1IDneXmjy/w+Wfzh9ckTWJZ1TYpjG&#10;Fj2JPpDX0JNZZKezvkCnR4tuocdn7HKq1NsH4F88MbBrmTmIO+egawWrMbtp/JldfR1wfASpuvdQ&#10;Yxh2DJCA+sbpSB2SQRAdu3S+dCamwvFxsVyvb5Zo4mhbr+ar1SKFYMXzb+t8eCtAkyiU1GHnEzo7&#10;PfgQs2HFs0sM5kHJei+VSoo7VDvlyInhlOzTGdF/clOGdBh9MVsMBPwFIsfzJwgtA467krqkq+gz&#10;DmCk7Y2p0zAGJtUgY8rKjDxG6gYSQ1/1Y18qqM/IqINhrHENUWjBfaOkw5Euqf96ZE5Qot4Z7Mp6&#10;Op/HHUjKfHEzQ8VdW6prCzMcoUoaKBnEXUh7kwizd9i9vUzExjYPmYy54qgmvse1irtwrSevH8u/&#10;/Q4AAP//AwBQSwMEFAAGAAgAAAAhAECgkibbAAAACQEAAA8AAABkcnMvZG93bnJldi54bWxMj8FO&#10;wzAQRO9I/IO1SNyoHUqjEuJUgNQPaIl6duJtHDVeR7HThr9nOcFtd2Y1+6bcLX4QV5xiH0hDtlIg&#10;kNpge+o01F/7py2ImAxZMwRCDd8YYVfd35WmsOFGB7weUyc4hGJhNLiUxkLK2Dr0Jq7CiMTeOUze&#10;JF6nTtrJ3DjcD/JZqVx60xN/cGbET4ft5Th7DSc8Xabzuv4Y62XfKtM4mrOD1o8Py/sbiIRL+juG&#10;X3xGh4qZmjCTjWLQkK+ZPLGuXkCw/5pnPDQs5JsNyKqU/xtUPwAAAP//AwBQSwECLQAUAAYACAAA&#10;ACEAtoM4kv4AAADhAQAAEwAAAAAAAAAAAAAAAAAAAAAAW0NvbnRlbnRfVHlwZXNdLnhtbFBLAQIt&#10;ABQABgAIAAAAIQA4/SH/1gAAAJQBAAALAAAAAAAAAAAAAAAAAC8BAABfcmVscy8ucmVsc1BLAQIt&#10;ABQABgAIAAAAIQC2x0ZTIgIAAEQEAAAOAAAAAAAAAAAAAAAAAC4CAABkcnMvZTJvRG9jLnhtbFBL&#10;AQItABQABgAIAAAAIQBAoJIm2wAAAAkBAAAPAAAAAAAAAAAAAAAAAHwEAABkcnMvZG93bnJldi54&#10;bWxQSwUGAAAAAAQABADzAAAAhAU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mc:Fallback>
        </mc:AlternateContent>
      </w:r>
    </w:p>
    <w:p w:rsidR="00F25283" w:rsidRDefault="00F25283" w:rsidP="00242A86"/>
    <w:p w:rsidR="00F25283" w:rsidRDefault="00F25283" w:rsidP="00242A86"/>
    <w:p w:rsidR="00F25283" w:rsidRPr="00242A86" w:rsidRDefault="00F25283" w:rsidP="00242A86"/>
    <w:sectPr w:rsidR="00F25283" w:rsidRPr="00242A86" w:rsidSect="00A67DA7">
      <w:headerReference w:type="default" r:id="rId8"/>
      <w:footerReference w:type="default" r:id="rId9"/>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982" w:rsidRDefault="00521982">
      <w:r>
        <w:separator/>
      </w:r>
    </w:p>
  </w:endnote>
  <w:endnote w:type="continuationSeparator" w:id="0">
    <w:p w:rsidR="00521982" w:rsidRDefault="0052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AD" w:rsidRDefault="00100EAD">
    <w:pPr>
      <w:pStyle w:val="Footer"/>
      <w:jc w:val="right"/>
    </w:pPr>
  </w:p>
  <w:p w:rsidR="00F12C7C" w:rsidRDefault="00F12C7C" w:rsidP="00AE48B4">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982" w:rsidRDefault="00521982">
      <w:r>
        <w:separator/>
      </w:r>
    </w:p>
  </w:footnote>
  <w:footnote w:type="continuationSeparator" w:id="0">
    <w:p w:rsidR="00521982" w:rsidRDefault="00521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21982"/>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46D58"/>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103D"/>
    <w:rsid w:val="008144A1"/>
    <w:rsid w:val="00814AEE"/>
    <w:rsid w:val="0082097A"/>
    <w:rsid w:val="00847945"/>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0450"/>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267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191D"/>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5BD89D-B9EE-4CDA-B46E-25876059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1</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Nenad</dc:creator>
  <cp:lastModifiedBy>Ammar</cp:lastModifiedBy>
  <cp:revision>2</cp:revision>
  <cp:lastPrinted>2016-01-21T07:14:00Z</cp:lastPrinted>
  <dcterms:created xsi:type="dcterms:W3CDTF">2017-09-25T10:56:00Z</dcterms:created>
  <dcterms:modified xsi:type="dcterms:W3CDTF">2017-09-25T10:56:00Z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